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warszawskim Klifie już działa EUROSPAR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Rebranding sieci Piotr i Paweł zakończony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Supermarket EUROSPAR po zmianie logo działa już w warszawskim Centrum Handlowym Klif. Placówka ma ok. 1800 mkw. sali sprzedaży. Znajduje się tu duży wybór świeżych wędlin, mięsa, ryb i serów oraz produktów z różnych zakątków świata. Był to ostatni sklep Piotr i Paweł – tym samym rebranding przejętej sieci został zakończony. Sieć SPAR obejmuje 230 placówek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w placówkach SPAR mogą kupić polskie produkty w atrakcyjnych cenach, a także bardzo dobrej jakości wyroby pod marką własną SPAR, których asortyment jest wciąż rozwijany. Sieć SPAR dynamicznie rozwija się w całej Polsce i szuka kolejnych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“Zakończyliśmy rebranding sieci Piotr i Paweł – obecnie wszystkie placówki działają już pod jednolitym szyldem SPAR. Rozwijamy naszą sieć w Polsce, wprowadzamy nowe produkty marki własnej, realizujemy też ciekawe kampanie promocyjne i akcje lojalnościowe – wszystkie te działania mają wspierać biznes naszych polskich partnerów detalicznych, właścicieli sklepów. To bardzo ważne, że jako zagraniczny inwestor – który przeznaczył ogromne środki na rozwój sieci detalicznej w Polsce – tak naprawdę jesteśmy platformą wspierającą polskich małych przedsiębiorców, którzy prowadzą sklepy pod szyldem SPAR.”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Wayne Hodson, prezes zarządu Wasz Sklep SPAR.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SPAR jako sieć sklepów spożywczych, które prowadzone są przez polskich przedsiębiorców, rozpoczęła ogólnopolską kampanię wizerunkową pod hasłem „Klient nasz pan”.</w:t>
      </w:r>
      <w:r>
        <w:rPr>
          <w:rFonts w:ascii="calibri" w:hAnsi="calibri" w:eastAsia="calibri" w:cs="calibri"/>
          <w:sz w:val="24"/>
          <w:szCs w:val="24"/>
        </w:rPr>
        <w:t xml:space="preserve"> Kampania obejmie sponsoring programów w TVP i TVN, bilboardy, zabawną akcję z udziałem klientów na portalu Facebook, a także monitory, plakaty i gazetki promocyjne w sklepach. Kampania trwa od początku października do końca listopada 2021 roku. Celem kampanii jest promowanie sklepów SPAR nastawionych na jak najlepsze doznania zakupowe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sieć SPAR prowadzi ogólnopolską akcją lojalnościową. </w:t>
      </w:r>
      <w:r>
        <w:rPr>
          <w:rFonts w:ascii="calibri" w:hAnsi="calibri" w:eastAsia="calibri" w:cs="calibri"/>
          <w:sz w:val="24"/>
          <w:szCs w:val="24"/>
        </w:rPr>
        <w:t xml:space="preserve">Klienci sklepów SPAR będą mogli za zebrane znaczki odebrać rabat aż do 78% na produkty premium marki vivo od Villeroy&amp;Boch Group. W skład zastawy wchodzą klasyczne talerze oraz eleganckie i ponadczasowe sztućce ze stali nierdzewnej. Akcja jest dostępna wyłącznie w sieci SPAR i potrwa do 12 października, a wydawanie nagród do 19 października 2021 roku. Klienci mogą kupić dowolną liczbę produktów w ramach promocji, aby skompletować całą zastawę stołową vivo.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bezpieczeństwa pracowników i klientów sklepów SPAR jest dla sieci absolutnym priorytetem. Działania podejmowane przez sklepy mają pomóc w spowolnieniu tempa rozprzestrzeniania się wirusa przez wyeliminowanie prawdopodobieństwa zakażenia się koronawirusem w trakcie zakupów. SPAR bardzo rygorystycznie pilnuje stosowania środków ochrony osobistej zarówno przez pracowników, jak i klientów. Od początku pandemii wprowadzono m.in. obowiązkowe środki ochrony osobistej przed wejściem do sklepów: płyny dezynfekujące i jednorazowe rękawiczki foliowe dla klientów. Ponadto w sklepach SPAR zamontowano bariery ochronne z pleksi oraz udostępniono maseczki, rękawiczki i przyłbice dla pracowników sklepów. Osłony zostały wdrożone nie tylko na stanowiskach kasjerów, ale także przy stoiskach z wędlinami i nabiałem oraz przy kasach alkoholowych. W sklepach, obok lad z wędlinami i serami, na podłodze zaznaczone są miejsca, w których stanąć może obsługiwany klient – tak, aby cały czas zachowywać dystans.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www.spar.pl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</w:t>
      </w:r>
      <w:r>
        <w:rPr>
          <w:rFonts w:ascii="calibri" w:hAnsi="calibri" w:eastAsia="calibri" w:cs="calibri"/>
          <w:sz w:val="24"/>
          <w:szCs w:val="24"/>
          <w:b/>
        </w:rPr>
        <w:t xml:space="preserve">SPAR Group Ltd.</w:t>
      </w:r>
      <w:r>
        <w:rPr>
          <w:rFonts w:ascii="calibri" w:hAnsi="calibri" w:eastAsia="calibri" w:cs="calibri"/>
          <w:sz w:val="24"/>
          <w:szCs w:val="24"/>
        </w:rPr>
        <w:t xml:space="preserve"> jest notowana na Giełdzie Papierów Wartościowych w Johannesburgu w RPA. W latach 60. firma stała się wyłącznym master franczyzodawcą SPAR w Republice Południowej Afryki. Obecnie The SPAR Group Ltd. działa również w 5 innych krajach afrykańskich. Firma działa również w Irlandii, południowo-zachodniej Anglii, Szwajcarii i na Sri Lance.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a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2026-01-26T05:35:35+01:00</dcterms:created>
  <dcterms:modified xsi:type="dcterms:W3CDTF">2026-01-26T05:35:35+01:00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