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Młode talenty Klifu wyłonione!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Sukcesem zakończył się właśnie kolejny etap konkursu KLIF WSPIERA TALENTY, organizowanego przez Dom Mody Klif w Warszawie i Galerię Klif w Gdyni we współpracy z Fundacją Źródło Tworzenia. Tym samym znamy już wszystkich zwycięzców, tego wyjątkowego konkursu.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KLIF WSPIERA TALENTY była kolejną inicjatywą kulturalną, podejmowaną przez markę Klif, zgodną z wartościami i filarami działalności obu obiektów, które to w swojej misji mają, realizują i wspierają liczne inicjatywy kulturalne. Tym razem działanie było o tyle nietypowe, że po raz pierwszy dotyczyło dzieci do lat 11, w dodatku ponadprzeciętnie utalentowanych muzycznie. Zarówno warszawski Dom Mody Klif, jak i gdyńska Galeria Klif, wspólnie z Fundacją Źródło Tworzenia (wpierającą dzieci, osoby niepełnosprawne i działania twórcze artystów), dały im możliwość zaprezentowania swoich umiejętności i zdolności.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pod absolutnym wrażeniem talentu wszystkich dzieci, które prezentowały się na naszych profilach facebookowych</w:t>
      </w:r>
      <w:r>
        <w:rPr>
          <w:rFonts w:ascii="calibri" w:hAnsi="calibri" w:eastAsia="calibri" w:cs="calibri"/>
          <w:sz w:val="24"/>
          <w:szCs w:val="24"/>
        </w:rPr>
        <w:t xml:space="preserve"> – mówi Sylwia Wiszowata – Łazarz - Associate Director, Head of Marketing Asset Services w Cushman&amp;Wakefield.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Wszystkie pokazy były dla nas niezwykle inspirujące, bo obrazowały nie tylko ponadprzeciętne umiejętności młodych artystów, ale także ciężką pracę oraz wielką pasję, którą z nimi łączą</w:t>
      </w:r>
      <w:r>
        <w:rPr>
          <w:rFonts w:ascii="calibri" w:hAnsi="calibri" w:eastAsia="calibri" w:cs="calibri"/>
          <w:sz w:val="24"/>
          <w:szCs w:val="24"/>
        </w:rPr>
        <w:t xml:space="preserve">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odbywał się za pośrednictwem serwisu Facebook. Spośród utalentowanych dzieci, podopiecznych fundacji, wyłoniono kilku kandydatów, którzy na nagranych filmach video prezentowali swoje umiejętności w dwóch kategoriach: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fortepian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inne instrumenty</w:t>
      </w:r>
      <w:r>
        <w:rPr>
          <w:rFonts w:ascii="calibri" w:hAnsi="calibri" w:eastAsia="calibri" w:cs="calibri"/>
          <w:sz w:val="24"/>
          <w:szCs w:val="24"/>
        </w:rPr>
        <w:t xml:space="preserve">. Filmy umieszczonego na profilach społecznościowych Galerii Klif Gdynia i Domu Mody Klif Warszawa, a o zwycięstwie decydowała liczba polubień internautów.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Zwycięzcą I miejsca w kategorii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fortepian</w:t>
      </w:r>
      <w:r>
        <w:rPr>
          <w:rFonts w:ascii="calibri" w:hAnsi="calibri" w:eastAsia="calibri" w:cs="calibri"/>
          <w:sz w:val="24"/>
          <w:szCs w:val="24"/>
        </w:rPr>
        <w:t xml:space="preserve"> w Domu Mody Klif w Warszawie został Filip Lipiński, a w kategorii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instrumental</w:t>
      </w:r>
      <w:r>
        <w:rPr>
          <w:rFonts w:ascii="calibri" w:hAnsi="calibri" w:eastAsia="calibri" w:cs="calibri"/>
          <w:sz w:val="24"/>
          <w:szCs w:val="24"/>
        </w:rPr>
        <w:t xml:space="preserve"> młody wirtuoz skrzypiec Ostap Słobodianiuk. W gdyńskiej Galerii Klif z kolei, w kategorii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fortepian</w:t>
      </w:r>
      <w:r>
        <w:rPr>
          <w:rFonts w:ascii="calibri" w:hAnsi="calibri" w:eastAsia="calibri" w:cs="calibri"/>
          <w:sz w:val="24"/>
          <w:szCs w:val="24"/>
        </w:rPr>
        <w:t xml:space="preserve"> zwyciężył Iwo Sypniewski, a w kategorii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instrumental</w:t>
      </w:r>
      <w:r>
        <w:rPr>
          <w:rFonts w:ascii="calibri" w:hAnsi="calibri" w:eastAsia="calibri" w:cs="calibri"/>
          <w:sz w:val="24"/>
          <w:szCs w:val="24"/>
        </w:rPr>
        <w:t xml:space="preserve"> urocza flecistka Aleksandra Kunicka. Wszyscy zwycięzcy otrzymali możliwość nagrania oddzielnych dla obu galerii teledysków, co wkrótce nastąpi. W najbliższych dniach z kolei, w siedzibie fundacji, nastąpi wręczenie nagród publiczności, czyli dodatkowej nagrody pieniężnej w wysokości 600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Klif od lat angażuje się w różne akcje i projekty charytatywne. Działania na rzecz niesienia pomocy innym są na stałe wpisane nie tylko w jej strategię, ale przede wszystkim charakter działalności. Konkurs KLIF WSPIERA TALENTY jest szczególnym rodzajem działań CSR, wyjątkowym ze względu zarówno na formę, jak i grupę docelową. Jest też unikalny na skalę polskich galerii handlowych.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Właścicielem Galerii Klif jest spółka reprezentowana przez AEW Asset Management. Zarządcą centrów jest Cushman &amp; Wakefield Polska Trading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2024-05-17T11:29:51+02:00</dcterms:created>
  <dcterms:modified xsi:type="dcterms:W3CDTF">2024-05-17T11:29:51+02:00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